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DB81C" w14:textId="51D59565" w:rsidR="008E0A5E" w:rsidRDefault="00CE11E3" w:rsidP="009B1C69">
      <w:pPr>
        <w:pStyle w:val="Kopfzeile"/>
        <w:rPr>
          <w:rFonts w:ascii="Arial" w:hAnsi="Arial"/>
          <w:color w:val="111111"/>
        </w:rPr>
      </w:pPr>
      <w:r>
        <w:rPr>
          <w:rFonts w:ascii="Arial" w:hAnsi="Arial"/>
          <w:noProof/>
          <w:szCs w:val="24"/>
        </w:rPr>
        <w:drawing>
          <wp:anchor distT="0" distB="0" distL="114300" distR="114300" simplePos="0" relativeHeight="251662336" behindDoc="0" locked="0" layoutInCell="1" allowOverlap="1" wp14:anchorId="494AD311" wp14:editId="25F83A7F">
            <wp:simplePos x="0" y="0"/>
            <wp:positionH relativeFrom="column">
              <wp:posOffset>2560955</wp:posOffset>
            </wp:positionH>
            <wp:positionV relativeFrom="paragraph">
              <wp:posOffset>-671195</wp:posOffset>
            </wp:positionV>
            <wp:extent cx="1700326" cy="1033145"/>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00326" cy="1033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0A5E">
        <w:rPr>
          <w:noProof/>
          <w:lang w:val="de-AT" w:eastAsia="de-AT"/>
        </w:rPr>
        <w:drawing>
          <wp:anchor distT="0" distB="0" distL="114300" distR="114300" simplePos="0" relativeHeight="251659264" behindDoc="0" locked="0" layoutInCell="1" allowOverlap="1" wp14:anchorId="71CD6D88" wp14:editId="153B0AC3">
            <wp:simplePos x="0" y="0"/>
            <wp:positionH relativeFrom="margin">
              <wp:align>right</wp:align>
            </wp:positionH>
            <wp:positionV relativeFrom="paragraph">
              <wp:posOffset>-900430</wp:posOffset>
            </wp:positionV>
            <wp:extent cx="1260000" cy="1260000"/>
            <wp:effectExtent l="0" t="0" r="0" b="0"/>
            <wp:wrapNone/>
            <wp:docPr id="9" name="Bild 3" descr="C:\Users\oekouser56\AppData\Local\Microsoft\Windows\INetCache\Content.Word\OekoFEN_Logo_2018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kouser56\AppData\Local\Microsoft\Windows\INetCache\Content.Word\OekoFEN_Logo_2018_CMYK.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0CD759" w14:textId="4C0DF514" w:rsidR="009B1C69" w:rsidRDefault="009B1C69" w:rsidP="009B1C69">
      <w:pPr>
        <w:pStyle w:val="Kopfzeile"/>
        <w:rPr>
          <w:rFonts w:ascii="Arial" w:hAnsi="Arial"/>
          <w:color w:val="111111"/>
        </w:rPr>
      </w:pPr>
    </w:p>
    <w:p w14:paraId="24AE4E9F" w14:textId="1EF46154" w:rsidR="008E0A5E" w:rsidRPr="009B1C69" w:rsidRDefault="008E0A5E" w:rsidP="008E0A5E">
      <w:pPr>
        <w:rPr>
          <w:rFonts w:ascii="Arial" w:hAnsi="Arial"/>
          <w:b/>
          <w:bCs/>
          <w:sz w:val="44"/>
          <w:szCs w:val="48"/>
        </w:rPr>
      </w:pPr>
      <w:r w:rsidRPr="009B1C69">
        <w:rPr>
          <w:rFonts w:ascii="Arial" w:hAnsi="Arial"/>
          <w:b/>
          <w:bCs/>
          <w:sz w:val="44"/>
          <w:szCs w:val="48"/>
        </w:rPr>
        <w:t>PRESSE-</w:t>
      </w:r>
    </w:p>
    <w:p w14:paraId="4E0AE2B5" w14:textId="05E628AC" w:rsidR="008E0A5E" w:rsidRPr="009B1C69" w:rsidRDefault="008E0A5E" w:rsidP="008E0A5E">
      <w:pPr>
        <w:rPr>
          <w:rFonts w:ascii="Arial" w:hAnsi="Arial"/>
          <w:b/>
          <w:bCs/>
          <w:sz w:val="44"/>
          <w:szCs w:val="48"/>
        </w:rPr>
      </w:pPr>
      <w:r w:rsidRPr="009B1C69">
        <w:rPr>
          <w:rFonts w:ascii="Arial" w:hAnsi="Arial"/>
          <w:b/>
          <w:bCs/>
          <w:sz w:val="44"/>
          <w:szCs w:val="48"/>
        </w:rPr>
        <w:t>INFORMATION</w:t>
      </w:r>
      <w:r w:rsidR="00CE11E3">
        <w:rPr>
          <w:rFonts w:ascii="Arial" w:hAnsi="Arial"/>
          <w:b/>
          <w:bCs/>
          <w:sz w:val="44"/>
          <w:szCs w:val="48"/>
        </w:rPr>
        <w:softHyphen/>
      </w:r>
      <w:r w:rsidR="00CE11E3">
        <w:rPr>
          <w:rFonts w:ascii="Arial" w:hAnsi="Arial"/>
          <w:b/>
          <w:bCs/>
          <w:sz w:val="44"/>
          <w:szCs w:val="48"/>
        </w:rPr>
        <w:softHyphen/>
      </w:r>
    </w:p>
    <w:p w14:paraId="12A81565" w14:textId="5BA4B57A" w:rsidR="008E0A5E" w:rsidRPr="0043565E" w:rsidRDefault="008E0A5E" w:rsidP="008E0A5E">
      <w:pPr>
        <w:pStyle w:val="berschrift4"/>
        <w:rPr>
          <w:rFonts w:ascii="Arial" w:hAnsi="Arial" w:cs="Arial"/>
          <w:bCs/>
          <w:i w:val="0"/>
          <w:color w:val="auto"/>
          <w:sz w:val="22"/>
        </w:rPr>
      </w:pPr>
      <w:r w:rsidRPr="0043565E">
        <w:rPr>
          <w:rFonts w:ascii="Arial" w:hAnsi="Arial" w:cs="Arial"/>
          <w:bCs/>
          <w:i w:val="0"/>
          <w:color w:val="auto"/>
          <w:sz w:val="22"/>
        </w:rPr>
        <w:t xml:space="preserve">Niederkappel, </w:t>
      </w:r>
      <w:r w:rsidR="005D64F2">
        <w:rPr>
          <w:rFonts w:ascii="Arial" w:hAnsi="Arial" w:cs="Arial"/>
          <w:bCs/>
          <w:i w:val="0"/>
          <w:color w:val="auto"/>
          <w:sz w:val="22"/>
        </w:rPr>
        <w:t>März</w:t>
      </w:r>
      <w:r w:rsidRPr="0043565E">
        <w:rPr>
          <w:rFonts w:ascii="Arial" w:hAnsi="Arial" w:cs="Arial"/>
          <w:bCs/>
          <w:i w:val="0"/>
          <w:color w:val="auto"/>
          <w:sz w:val="22"/>
        </w:rPr>
        <w:t xml:space="preserve"> 20</w:t>
      </w:r>
      <w:r w:rsidR="008A4E75">
        <w:rPr>
          <w:rFonts w:ascii="Arial" w:hAnsi="Arial" w:cs="Arial"/>
          <w:bCs/>
          <w:i w:val="0"/>
          <w:color w:val="auto"/>
          <w:sz w:val="22"/>
        </w:rPr>
        <w:t>20</w:t>
      </w:r>
    </w:p>
    <w:p w14:paraId="55497CC9" w14:textId="77777777" w:rsidR="008E0A5E" w:rsidRPr="0043565E" w:rsidRDefault="008E0A5E" w:rsidP="008E0A5E">
      <w:pPr>
        <w:pStyle w:val="berschrift4"/>
        <w:jc w:val="right"/>
        <w:rPr>
          <w:rFonts w:ascii="Arial" w:hAnsi="Arial" w:cs="Arial"/>
          <w:bCs/>
          <w:i w:val="0"/>
          <w:color w:val="auto"/>
          <w:sz w:val="22"/>
        </w:rPr>
      </w:pPr>
      <w:r w:rsidRPr="0043565E">
        <w:rPr>
          <w:rFonts w:ascii="Arial" w:hAnsi="Arial" w:cs="Arial"/>
          <w:bCs/>
          <w:i w:val="0"/>
          <w:color w:val="auto"/>
          <w:sz w:val="22"/>
        </w:rPr>
        <w:t>Gewerbepark 1</w:t>
      </w:r>
    </w:p>
    <w:p w14:paraId="7F451497" w14:textId="77777777" w:rsidR="008E0A5E" w:rsidRPr="0043565E" w:rsidRDefault="008E0A5E" w:rsidP="008E0A5E">
      <w:pPr>
        <w:pStyle w:val="berschrift4"/>
        <w:jc w:val="right"/>
        <w:rPr>
          <w:rFonts w:ascii="Arial" w:hAnsi="Arial" w:cs="Arial"/>
          <w:bCs/>
          <w:i w:val="0"/>
          <w:color w:val="auto"/>
          <w:sz w:val="22"/>
        </w:rPr>
      </w:pPr>
      <w:r w:rsidRPr="0043565E">
        <w:rPr>
          <w:rFonts w:ascii="Arial" w:hAnsi="Arial" w:cs="Arial"/>
          <w:bCs/>
          <w:i w:val="0"/>
          <w:color w:val="auto"/>
          <w:sz w:val="22"/>
        </w:rPr>
        <w:t>4133 Niederkappel</w:t>
      </w:r>
    </w:p>
    <w:p w14:paraId="1833E270" w14:textId="7EC33EF6" w:rsidR="008E0A5E" w:rsidRPr="0043565E" w:rsidRDefault="008E0A5E" w:rsidP="008E0A5E">
      <w:pPr>
        <w:pStyle w:val="berschrift4"/>
        <w:jc w:val="right"/>
        <w:rPr>
          <w:rFonts w:ascii="Arial" w:hAnsi="Arial" w:cs="Arial"/>
          <w:bCs/>
          <w:i w:val="0"/>
          <w:color w:val="auto"/>
          <w:sz w:val="22"/>
          <w:lang w:val="de-AT"/>
        </w:rPr>
      </w:pPr>
      <w:r w:rsidRPr="0043565E">
        <w:rPr>
          <w:rFonts w:ascii="Arial" w:hAnsi="Arial" w:cs="Arial"/>
          <w:bCs/>
          <w:i w:val="0"/>
          <w:color w:val="auto"/>
          <w:sz w:val="22"/>
          <w:lang w:val="de-AT"/>
        </w:rPr>
        <w:t>www.oekofen.at</w:t>
      </w:r>
    </w:p>
    <w:p w14:paraId="3578B841" w14:textId="57301E7F" w:rsidR="00886B13" w:rsidRDefault="00886B13" w:rsidP="00886B13">
      <w:pPr>
        <w:rPr>
          <w:rFonts w:ascii="Arial" w:hAnsi="Arial"/>
          <w:bCs/>
          <w:color w:val="auto"/>
          <w:sz w:val="10"/>
        </w:rPr>
      </w:pPr>
    </w:p>
    <w:p w14:paraId="6C0EE259" w14:textId="120E65F9" w:rsidR="00D52234" w:rsidRDefault="00D52234" w:rsidP="00886B13">
      <w:pPr>
        <w:rPr>
          <w:rFonts w:ascii="Arial" w:hAnsi="Arial"/>
          <w:bCs/>
          <w:color w:val="auto"/>
          <w:sz w:val="10"/>
        </w:rPr>
      </w:pPr>
    </w:p>
    <w:p w14:paraId="4D6ABBD3" w14:textId="12B47A9A" w:rsidR="00D52234" w:rsidRDefault="00D52234" w:rsidP="00886B13">
      <w:pPr>
        <w:rPr>
          <w:rFonts w:ascii="Arial" w:hAnsi="Arial"/>
          <w:bCs/>
          <w:color w:val="auto"/>
          <w:sz w:val="10"/>
        </w:rPr>
      </w:pPr>
    </w:p>
    <w:p w14:paraId="30D01D78" w14:textId="3B074EEC" w:rsidR="00D52234" w:rsidRDefault="00D52234" w:rsidP="00886B13">
      <w:pPr>
        <w:rPr>
          <w:rFonts w:ascii="Arial" w:hAnsi="Arial"/>
          <w:bCs/>
          <w:color w:val="auto"/>
          <w:sz w:val="10"/>
        </w:rPr>
      </w:pPr>
    </w:p>
    <w:p w14:paraId="226B94C5" w14:textId="77777777" w:rsidR="00D52234" w:rsidRDefault="00D52234" w:rsidP="00886B13">
      <w:pPr>
        <w:rPr>
          <w:rFonts w:ascii="Arial" w:hAnsi="Arial"/>
          <w:bCs/>
          <w:color w:val="auto"/>
          <w:sz w:val="10"/>
        </w:rPr>
      </w:pPr>
    </w:p>
    <w:p w14:paraId="31A817F1" w14:textId="18AB4475" w:rsidR="00886B13" w:rsidRDefault="00886B13" w:rsidP="00886B13">
      <w:pPr>
        <w:rPr>
          <w:rFonts w:ascii="Arial" w:hAnsi="Arial"/>
          <w:bCs/>
          <w:color w:val="auto"/>
          <w:sz w:val="10"/>
        </w:rPr>
      </w:pPr>
    </w:p>
    <w:p w14:paraId="7D6DF00D" w14:textId="77777777" w:rsidR="00886B13" w:rsidRPr="00886B13" w:rsidRDefault="00886B13" w:rsidP="00886B13">
      <w:pPr>
        <w:rPr>
          <w:rFonts w:ascii="Arial" w:hAnsi="Arial"/>
          <w:bCs/>
          <w:color w:val="auto"/>
          <w:sz w:val="10"/>
        </w:rPr>
      </w:pPr>
    </w:p>
    <w:p w14:paraId="5E01D5E6" w14:textId="2587D907" w:rsidR="00C31E2B" w:rsidRDefault="00C31E2B" w:rsidP="001B13BC">
      <w:pPr>
        <w:spacing w:line="276" w:lineRule="auto"/>
        <w:jc w:val="center"/>
        <w:rPr>
          <w:rFonts w:ascii="Arial" w:hAnsi="Arial"/>
          <w:b/>
          <w:bCs/>
          <w:sz w:val="40"/>
          <w:szCs w:val="38"/>
          <w:lang w:eastAsia="en-US"/>
        </w:rPr>
      </w:pPr>
      <w:r>
        <w:rPr>
          <w:rFonts w:ascii="Arial" w:hAnsi="Arial"/>
          <w:b/>
          <w:bCs/>
          <w:sz w:val="40"/>
          <w:szCs w:val="38"/>
          <w:lang w:eastAsia="en-US"/>
        </w:rPr>
        <w:t>Mehr Effizienz für noch mehr Leistung:</w:t>
      </w:r>
    </w:p>
    <w:p w14:paraId="3E707E4B" w14:textId="21631DC0" w:rsidR="00C31E2B" w:rsidRPr="003017C3" w:rsidRDefault="00C31E2B" w:rsidP="00C31E2B">
      <w:pPr>
        <w:spacing w:line="276" w:lineRule="auto"/>
        <w:jc w:val="center"/>
        <w:rPr>
          <w:rFonts w:ascii="Arial" w:hAnsi="Arial"/>
          <w:b/>
          <w:bCs/>
          <w:sz w:val="40"/>
          <w:szCs w:val="38"/>
          <w:lang w:eastAsia="en-US"/>
        </w:rPr>
      </w:pPr>
      <w:proofErr w:type="spellStart"/>
      <w:r>
        <w:rPr>
          <w:rFonts w:ascii="Arial" w:hAnsi="Arial"/>
          <w:b/>
          <w:bCs/>
          <w:sz w:val="40"/>
          <w:szCs w:val="38"/>
          <w:lang w:eastAsia="en-US"/>
        </w:rPr>
        <w:t>Pellematic</w:t>
      </w:r>
      <w:proofErr w:type="spellEnd"/>
      <w:r>
        <w:rPr>
          <w:rFonts w:ascii="Arial" w:hAnsi="Arial"/>
          <w:b/>
          <w:bCs/>
          <w:sz w:val="40"/>
          <w:szCs w:val="38"/>
          <w:lang w:eastAsia="en-US"/>
        </w:rPr>
        <w:t xml:space="preserve"> Condens 22 bis 32 kW</w:t>
      </w:r>
    </w:p>
    <w:p w14:paraId="053FD447" w14:textId="77777777" w:rsidR="00086E9F" w:rsidRPr="00086E9F" w:rsidRDefault="00674C53" w:rsidP="00674C53">
      <w:pPr>
        <w:tabs>
          <w:tab w:val="left" w:pos="2010"/>
        </w:tabs>
        <w:spacing w:line="276" w:lineRule="auto"/>
        <w:rPr>
          <w:rFonts w:ascii="Arial" w:hAnsi="Arial"/>
          <w:b/>
          <w:bCs/>
          <w:szCs w:val="24"/>
          <w:lang w:eastAsia="en-US"/>
        </w:rPr>
      </w:pPr>
      <w:r>
        <w:rPr>
          <w:rFonts w:ascii="Arial" w:hAnsi="Arial"/>
          <w:b/>
          <w:bCs/>
          <w:szCs w:val="24"/>
          <w:lang w:eastAsia="en-US"/>
        </w:rPr>
        <w:tab/>
      </w:r>
    </w:p>
    <w:p w14:paraId="7CBF59B1" w14:textId="7BBA6DF4" w:rsidR="00C4464B" w:rsidRPr="00F36E0F" w:rsidRDefault="00C4464B" w:rsidP="00801E71">
      <w:pPr>
        <w:spacing w:line="276" w:lineRule="auto"/>
        <w:jc w:val="both"/>
        <w:rPr>
          <w:rFonts w:ascii="Arial" w:hAnsi="Arial"/>
          <w:b/>
          <w:bCs/>
          <w:szCs w:val="24"/>
          <w:lang w:eastAsia="en-US"/>
        </w:rPr>
      </w:pPr>
      <w:r>
        <w:rPr>
          <w:rFonts w:ascii="Arial" w:hAnsi="Arial"/>
          <w:b/>
          <w:bCs/>
          <w:szCs w:val="24"/>
          <w:lang w:eastAsia="en-US"/>
        </w:rPr>
        <w:t xml:space="preserve">ÖkoFEN, </w:t>
      </w:r>
      <w:r w:rsidR="00890128">
        <w:rPr>
          <w:rFonts w:ascii="Arial" w:hAnsi="Arial"/>
          <w:b/>
          <w:bCs/>
          <w:szCs w:val="24"/>
          <w:lang w:eastAsia="en-US"/>
        </w:rPr>
        <w:t xml:space="preserve">der </w:t>
      </w:r>
      <w:r>
        <w:rPr>
          <w:rFonts w:ascii="Arial" w:hAnsi="Arial"/>
          <w:b/>
          <w:bCs/>
          <w:szCs w:val="24"/>
          <w:lang w:eastAsia="en-US"/>
        </w:rPr>
        <w:t>Spezialist für Pelletsheizungen, präsentiert</w:t>
      </w:r>
      <w:r w:rsidR="002E62F5">
        <w:rPr>
          <w:rFonts w:ascii="Arial" w:hAnsi="Arial"/>
          <w:b/>
          <w:bCs/>
          <w:szCs w:val="24"/>
          <w:lang w:eastAsia="en-US"/>
        </w:rPr>
        <w:t>e</w:t>
      </w:r>
      <w:r>
        <w:rPr>
          <w:rFonts w:ascii="Arial" w:hAnsi="Arial"/>
          <w:b/>
          <w:bCs/>
          <w:szCs w:val="24"/>
          <w:lang w:eastAsia="en-US"/>
        </w:rPr>
        <w:t xml:space="preserve"> im Rahmen der </w:t>
      </w:r>
      <w:r w:rsidR="00890128">
        <w:rPr>
          <w:rFonts w:ascii="Arial" w:hAnsi="Arial"/>
          <w:b/>
          <w:bCs/>
          <w:szCs w:val="24"/>
          <w:lang w:eastAsia="en-US"/>
        </w:rPr>
        <w:t>W</w:t>
      </w:r>
      <w:r w:rsidR="005423C1">
        <w:rPr>
          <w:rFonts w:ascii="Arial" w:hAnsi="Arial"/>
          <w:b/>
          <w:bCs/>
          <w:szCs w:val="24"/>
          <w:lang w:eastAsia="en-US"/>
        </w:rPr>
        <w:t>E BUILD</w:t>
      </w:r>
      <w:bookmarkStart w:id="0" w:name="_GoBack"/>
      <w:bookmarkEnd w:id="0"/>
      <w:r w:rsidR="00890128">
        <w:rPr>
          <w:rFonts w:ascii="Arial" w:hAnsi="Arial"/>
          <w:b/>
          <w:bCs/>
          <w:szCs w:val="24"/>
          <w:lang w:eastAsia="en-US"/>
        </w:rPr>
        <w:t xml:space="preserve"> </w:t>
      </w:r>
      <w:r>
        <w:rPr>
          <w:rFonts w:ascii="Arial" w:hAnsi="Arial"/>
          <w:b/>
          <w:bCs/>
          <w:szCs w:val="24"/>
          <w:lang w:eastAsia="en-US"/>
        </w:rPr>
        <w:t>Energiesparmesse</w:t>
      </w:r>
      <w:r w:rsidR="00542D79">
        <w:rPr>
          <w:rFonts w:ascii="Arial" w:hAnsi="Arial"/>
          <w:b/>
          <w:bCs/>
          <w:szCs w:val="24"/>
          <w:lang w:eastAsia="en-US"/>
        </w:rPr>
        <w:t xml:space="preserve"> 20</w:t>
      </w:r>
      <w:r w:rsidR="00822768">
        <w:rPr>
          <w:rFonts w:ascii="Arial" w:hAnsi="Arial"/>
          <w:b/>
          <w:bCs/>
          <w:szCs w:val="24"/>
          <w:lang w:eastAsia="en-US"/>
        </w:rPr>
        <w:t>20</w:t>
      </w:r>
      <w:r w:rsidR="00542D79">
        <w:rPr>
          <w:rFonts w:ascii="Arial" w:hAnsi="Arial"/>
          <w:b/>
          <w:bCs/>
          <w:szCs w:val="24"/>
          <w:lang w:eastAsia="en-US"/>
        </w:rPr>
        <w:t xml:space="preserve"> in</w:t>
      </w:r>
      <w:r>
        <w:rPr>
          <w:rFonts w:ascii="Arial" w:hAnsi="Arial"/>
          <w:b/>
          <w:bCs/>
          <w:szCs w:val="24"/>
          <w:lang w:eastAsia="en-US"/>
        </w:rPr>
        <w:t xml:space="preserve"> Wels </w:t>
      </w:r>
      <w:r w:rsidR="00801E71">
        <w:rPr>
          <w:rFonts w:ascii="Arial" w:hAnsi="Arial"/>
          <w:b/>
          <w:bCs/>
          <w:szCs w:val="24"/>
          <w:lang w:eastAsia="en-US"/>
        </w:rPr>
        <w:t xml:space="preserve">die Weiterentwicklung der Pellets-Brennwerttechnik. Die weltweit erfolgreiche </w:t>
      </w:r>
      <w:proofErr w:type="spellStart"/>
      <w:r w:rsidR="00801E71">
        <w:rPr>
          <w:rFonts w:ascii="Arial" w:hAnsi="Arial"/>
          <w:b/>
          <w:bCs/>
          <w:szCs w:val="24"/>
          <w:lang w:eastAsia="en-US"/>
        </w:rPr>
        <w:t>Pellematic</w:t>
      </w:r>
      <w:proofErr w:type="spellEnd"/>
      <w:r w:rsidR="00801E71">
        <w:rPr>
          <w:rFonts w:ascii="Arial" w:hAnsi="Arial"/>
          <w:b/>
          <w:bCs/>
          <w:szCs w:val="24"/>
          <w:lang w:eastAsia="en-US"/>
        </w:rPr>
        <w:t xml:space="preserve"> Condens ist ab Herbst 2020 mit </w:t>
      </w:r>
      <w:r w:rsidR="00346B25">
        <w:rPr>
          <w:rFonts w:ascii="Arial" w:hAnsi="Arial"/>
          <w:b/>
          <w:bCs/>
          <w:szCs w:val="24"/>
          <w:lang w:eastAsia="en-US"/>
        </w:rPr>
        <w:t>vier</w:t>
      </w:r>
      <w:r w:rsidR="00922107">
        <w:rPr>
          <w:rFonts w:ascii="Arial" w:hAnsi="Arial"/>
          <w:b/>
          <w:bCs/>
          <w:szCs w:val="24"/>
          <w:lang w:eastAsia="en-US"/>
        </w:rPr>
        <w:t xml:space="preserve"> weiteren</w:t>
      </w:r>
      <w:r w:rsidR="00801E71">
        <w:rPr>
          <w:rFonts w:ascii="Arial" w:hAnsi="Arial"/>
          <w:b/>
          <w:bCs/>
          <w:szCs w:val="24"/>
          <w:lang w:eastAsia="en-US"/>
        </w:rPr>
        <w:t xml:space="preserve"> Kessel</w:t>
      </w:r>
      <w:r w:rsidR="00922107">
        <w:rPr>
          <w:rFonts w:ascii="Arial" w:hAnsi="Arial"/>
          <w:b/>
          <w:bCs/>
          <w:szCs w:val="24"/>
          <w:lang w:eastAsia="en-US"/>
        </w:rPr>
        <w:t>größen</w:t>
      </w:r>
      <w:r w:rsidR="00801E71">
        <w:rPr>
          <w:rFonts w:ascii="Arial" w:hAnsi="Arial"/>
          <w:b/>
          <w:bCs/>
          <w:szCs w:val="24"/>
          <w:lang w:eastAsia="en-US"/>
        </w:rPr>
        <w:t xml:space="preserve"> von 22 bis 32 kW </w:t>
      </w:r>
      <w:r w:rsidR="00633B50">
        <w:rPr>
          <w:rFonts w:ascii="Arial" w:hAnsi="Arial"/>
          <w:b/>
          <w:bCs/>
          <w:szCs w:val="24"/>
          <w:lang w:eastAsia="en-US"/>
        </w:rPr>
        <w:t>erhältlich</w:t>
      </w:r>
      <w:r w:rsidR="00801E71">
        <w:rPr>
          <w:rFonts w:ascii="Arial" w:hAnsi="Arial"/>
          <w:b/>
          <w:bCs/>
          <w:szCs w:val="24"/>
          <w:lang w:eastAsia="en-US"/>
        </w:rPr>
        <w:t>. Die hocheffiziente Condens</w:t>
      </w:r>
      <w:r w:rsidR="00633B50">
        <w:rPr>
          <w:rFonts w:ascii="Arial" w:hAnsi="Arial"/>
          <w:b/>
          <w:bCs/>
          <w:szCs w:val="24"/>
          <w:lang w:eastAsia="en-US"/>
        </w:rPr>
        <w:t>-T</w:t>
      </w:r>
      <w:r w:rsidR="00801E71">
        <w:rPr>
          <w:rFonts w:ascii="Arial" w:hAnsi="Arial"/>
          <w:b/>
          <w:bCs/>
          <w:szCs w:val="24"/>
          <w:lang w:eastAsia="en-US"/>
        </w:rPr>
        <w:t>echnologie ist künftig auch im</w:t>
      </w:r>
      <w:r w:rsidR="00633B50">
        <w:rPr>
          <w:rFonts w:ascii="Arial" w:hAnsi="Arial"/>
          <w:b/>
          <w:bCs/>
          <w:szCs w:val="24"/>
          <w:lang w:eastAsia="en-US"/>
        </w:rPr>
        <w:t xml:space="preserve"> großen Leistungs</w:t>
      </w:r>
      <w:r w:rsidR="00922107">
        <w:rPr>
          <w:rFonts w:ascii="Arial" w:hAnsi="Arial"/>
          <w:b/>
          <w:bCs/>
          <w:szCs w:val="24"/>
          <w:lang w:eastAsia="en-US"/>
        </w:rPr>
        <w:t>-</w:t>
      </w:r>
      <w:r w:rsidR="00633B50">
        <w:rPr>
          <w:rFonts w:ascii="Arial" w:hAnsi="Arial"/>
          <w:b/>
          <w:bCs/>
          <w:szCs w:val="24"/>
          <w:lang w:eastAsia="en-US"/>
        </w:rPr>
        <w:t>bereich einsetzbar.</w:t>
      </w:r>
    </w:p>
    <w:p w14:paraId="466AA91C" w14:textId="04E67151" w:rsidR="00655DD4" w:rsidRDefault="00655DD4" w:rsidP="005142A8">
      <w:pPr>
        <w:spacing w:line="276" w:lineRule="auto"/>
        <w:jc w:val="both"/>
        <w:rPr>
          <w:rFonts w:ascii="Arial" w:hAnsi="Arial"/>
          <w:b/>
          <w:bCs/>
          <w:szCs w:val="24"/>
          <w:lang w:eastAsia="en-US"/>
        </w:rPr>
      </w:pPr>
    </w:p>
    <w:p w14:paraId="6FABF0C9" w14:textId="335C1762" w:rsidR="00077B27" w:rsidRPr="00FA0D8B" w:rsidRDefault="000E36E2" w:rsidP="00077B27">
      <w:pPr>
        <w:pStyle w:val="KeinLeerraum"/>
        <w:spacing w:line="276" w:lineRule="auto"/>
        <w:jc w:val="both"/>
        <w:rPr>
          <w:rFonts w:ascii="Arial" w:hAnsi="Arial" w:cs="Arial"/>
          <w:b/>
          <w:sz w:val="24"/>
          <w:szCs w:val="24"/>
        </w:rPr>
      </w:pPr>
      <w:r>
        <w:rPr>
          <w:rFonts w:ascii="Arial" w:hAnsi="Arial" w:cs="Arial"/>
          <w:b/>
          <w:sz w:val="24"/>
          <w:szCs w:val="24"/>
        </w:rPr>
        <w:t xml:space="preserve">Grundlage der </w:t>
      </w:r>
      <w:proofErr w:type="spellStart"/>
      <w:r>
        <w:rPr>
          <w:rFonts w:ascii="Arial" w:hAnsi="Arial" w:cs="Arial"/>
          <w:b/>
          <w:sz w:val="24"/>
          <w:szCs w:val="24"/>
        </w:rPr>
        <w:t>Pellematic</w:t>
      </w:r>
      <w:proofErr w:type="spellEnd"/>
      <w:r>
        <w:rPr>
          <w:rFonts w:ascii="Arial" w:hAnsi="Arial" w:cs="Arial"/>
          <w:b/>
          <w:sz w:val="24"/>
          <w:szCs w:val="24"/>
        </w:rPr>
        <w:t xml:space="preserve"> Condens</w:t>
      </w:r>
    </w:p>
    <w:p w14:paraId="5E9948B3" w14:textId="5B7385D0" w:rsidR="008D3DF1" w:rsidRDefault="00077B27" w:rsidP="00077B27">
      <w:pPr>
        <w:pStyle w:val="KeinLeerraum"/>
        <w:spacing w:line="276" w:lineRule="auto"/>
        <w:jc w:val="both"/>
        <w:rPr>
          <w:rFonts w:ascii="Arial" w:hAnsi="Arial" w:cs="Arial"/>
          <w:sz w:val="24"/>
          <w:szCs w:val="24"/>
        </w:rPr>
      </w:pPr>
      <w:r>
        <w:rPr>
          <w:rFonts w:ascii="Arial" w:hAnsi="Arial" w:cs="Arial"/>
          <w:sz w:val="24"/>
          <w:szCs w:val="24"/>
        </w:rPr>
        <w:t xml:space="preserve">Die </w:t>
      </w:r>
      <w:proofErr w:type="spellStart"/>
      <w:r>
        <w:rPr>
          <w:rFonts w:ascii="Arial" w:hAnsi="Arial" w:cs="Arial"/>
          <w:sz w:val="24"/>
          <w:szCs w:val="24"/>
        </w:rPr>
        <w:t>Pellematic</w:t>
      </w:r>
      <w:proofErr w:type="spellEnd"/>
      <w:r>
        <w:rPr>
          <w:rFonts w:ascii="Arial" w:hAnsi="Arial" w:cs="Arial"/>
          <w:sz w:val="24"/>
          <w:szCs w:val="24"/>
        </w:rPr>
        <w:t xml:space="preserve"> </w:t>
      </w:r>
      <w:r w:rsidR="00CB02DC">
        <w:rPr>
          <w:rFonts w:ascii="Arial" w:hAnsi="Arial" w:cs="Arial"/>
          <w:sz w:val="24"/>
          <w:szCs w:val="24"/>
        </w:rPr>
        <w:t>Condens</w:t>
      </w:r>
      <w:r>
        <w:rPr>
          <w:rFonts w:ascii="Arial" w:hAnsi="Arial" w:cs="Arial"/>
          <w:sz w:val="24"/>
          <w:szCs w:val="24"/>
        </w:rPr>
        <w:t xml:space="preserve"> gehört</w:t>
      </w:r>
      <w:r w:rsidR="00CB02DC">
        <w:rPr>
          <w:rFonts w:ascii="Arial" w:hAnsi="Arial" w:cs="Arial"/>
          <w:sz w:val="24"/>
          <w:szCs w:val="24"/>
        </w:rPr>
        <w:t xml:space="preserve"> seit 2015</w:t>
      </w:r>
      <w:r>
        <w:rPr>
          <w:rFonts w:ascii="Arial" w:hAnsi="Arial" w:cs="Arial"/>
          <w:sz w:val="24"/>
          <w:szCs w:val="24"/>
        </w:rPr>
        <w:t xml:space="preserve"> zu den beliebtesten Pellets-Brennwertgeräten im ÖkoFEN-Produktsortiment. </w:t>
      </w:r>
      <w:r w:rsidR="000E36E2">
        <w:rPr>
          <w:rFonts w:ascii="Arial" w:hAnsi="Arial" w:cs="Arial"/>
          <w:sz w:val="24"/>
          <w:szCs w:val="24"/>
        </w:rPr>
        <w:t>Die damalige Entwicklung erfolgte unter der Vorgabe, einen neuen Meilenstein in der Pelletsheiztechnik zu setzen</w:t>
      </w:r>
      <w:r w:rsidR="008D3DF1">
        <w:rPr>
          <w:rFonts w:ascii="Arial" w:hAnsi="Arial" w:cs="Arial"/>
          <w:sz w:val="24"/>
          <w:szCs w:val="24"/>
        </w:rPr>
        <w:t xml:space="preserve"> und die Praxistauglichkeit der Brennwerttechnik zu revolutionieren.</w:t>
      </w:r>
    </w:p>
    <w:p w14:paraId="67705AB1" w14:textId="77777777" w:rsidR="00922107" w:rsidRDefault="00922107" w:rsidP="00077B27">
      <w:pPr>
        <w:pStyle w:val="KeinLeerraum"/>
        <w:spacing w:line="276" w:lineRule="auto"/>
        <w:jc w:val="both"/>
        <w:rPr>
          <w:rFonts w:ascii="Arial" w:hAnsi="Arial" w:cs="Arial"/>
          <w:sz w:val="24"/>
          <w:szCs w:val="24"/>
        </w:rPr>
      </w:pPr>
    </w:p>
    <w:p w14:paraId="01EEC98C" w14:textId="47B09813" w:rsidR="000E36E2" w:rsidRDefault="008D3DF1" w:rsidP="00077B27">
      <w:pPr>
        <w:pStyle w:val="KeinLeerraum"/>
        <w:spacing w:line="276" w:lineRule="auto"/>
        <w:jc w:val="both"/>
        <w:rPr>
          <w:rFonts w:ascii="Arial" w:hAnsi="Arial" w:cs="Arial"/>
          <w:sz w:val="24"/>
          <w:szCs w:val="24"/>
        </w:rPr>
      </w:pPr>
      <w:r>
        <w:rPr>
          <w:rFonts w:ascii="Arial" w:hAnsi="Arial" w:cs="Arial"/>
          <w:sz w:val="24"/>
          <w:szCs w:val="24"/>
        </w:rPr>
        <w:t xml:space="preserve">Die </w:t>
      </w:r>
      <w:proofErr w:type="spellStart"/>
      <w:r>
        <w:rPr>
          <w:rFonts w:ascii="Arial" w:hAnsi="Arial" w:cs="Arial"/>
          <w:sz w:val="24"/>
          <w:szCs w:val="24"/>
        </w:rPr>
        <w:t>Pellematic</w:t>
      </w:r>
      <w:proofErr w:type="spellEnd"/>
      <w:r>
        <w:rPr>
          <w:rFonts w:ascii="Arial" w:hAnsi="Arial" w:cs="Arial"/>
          <w:sz w:val="24"/>
          <w:szCs w:val="24"/>
        </w:rPr>
        <w:t xml:space="preserve"> Condens überzeugt seitdem durch</w:t>
      </w:r>
      <w:r w:rsidR="00CB02DC">
        <w:rPr>
          <w:rFonts w:ascii="Arial" w:hAnsi="Arial" w:cs="Arial"/>
          <w:sz w:val="24"/>
          <w:szCs w:val="24"/>
        </w:rPr>
        <w:t xml:space="preserve"> </w:t>
      </w:r>
      <w:r>
        <w:rPr>
          <w:rFonts w:ascii="Arial" w:hAnsi="Arial" w:cs="Arial"/>
          <w:sz w:val="24"/>
          <w:szCs w:val="24"/>
        </w:rPr>
        <w:t>die äußerst kompakte Bauweise, dem gleitenden Kesselbetrieb sowie der besonders einfachen Einbringung und Montage. Zud</w:t>
      </w:r>
      <w:r w:rsidR="00CD6795">
        <w:rPr>
          <w:rFonts w:ascii="Arial" w:hAnsi="Arial" w:cs="Arial"/>
          <w:sz w:val="24"/>
          <w:szCs w:val="24"/>
        </w:rPr>
        <w:t>e</w:t>
      </w:r>
      <w:r>
        <w:rPr>
          <w:rFonts w:ascii="Arial" w:hAnsi="Arial" w:cs="Arial"/>
          <w:sz w:val="24"/>
          <w:szCs w:val="24"/>
        </w:rPr>
        <w:t xml:space="preserve">m besticht der Kessel mit </w:t>
      </w:r>
      <w:r w:rsidR="00CB7372">
        <w:rPr>
          <w:rFonts w:ascii="Arial" w:hAnsi="Arial" w:cs="Arial"/>
          <w:sz w:val="24"/>
          <w:szCs w:val="24"/>
        </w:rPr>
        <w:t>einer</w:t>
      </w:r>
      <w:r>
        <w:rPr>
          <w:rFonts w:ascii="Arial" w:hAnsi="Arial" w:cs="Arial"/>
          <w:sz w:val="24"/>
          <w:szCs w:val="24"/>
        </w:rPr>
        <w:t xml:space="preserve"> </w:t>
      </w:r>
      <w:r w:rsidR="00CB02DC">
        <w:rPr>
          <w:rFonts w:ascii="Arial" w:hAnsi="Arial" w:cs="Arial"/>
          <w:sz w:val="24"/>
          <w:szCs w:val="24"/>
        </w:rPr>
        <w:t xml:space="preserve">Konstruktion aus hochwertigem Edelstahl in Kombination mit einer speziell entwickelten </w:t>
      </w:r>
      <w:proofErr w:type="spellStart"/>
      <w:r w:rsidR="00CB02DC">
        <w:rPr>
          <w:rFonts w:ascii="Arial" w:hAnsi="Arial" w:cs="Arial"/>
          <w:sz w:val="24"/>
          <w:szCs w:val="24"/>
        </w:rPr>
        <w:t>Wärmetauschergeometrie</w:t>
      </w:r>
      <w:proofErr w:type="spellEnd"/>
      <w:r>
        <w:rPr>
          <w:rFonts w:ascii="Arial" w:hAnsi="Arial" w:cs="Arial"/>
          <w:sz w:val="24"/>
          <w:szCs w:val="24"/>
        </w:rPr>
        <w:t>. Dies ermöglich</w:t>
      </w:r>
      <w:r w:rsidR="00CD6795">
        <w:rPr>
          <w:rFonts w:ascii="Arial" w:hAnsi="Arial" w:cs="Arial"/>
          <w:sz w:val="24"/>
          <w:szCs w:val="24"/>
        </w:rPr>
        <w:t>t</w:t>
      </w:r>
      <w:r>
        <w:rPr>
          <w:rFonts w:ascii="Arial" w:hAnsi="Arial" w:cs="Arial"/>
          <w:sz w:val="24"/>
          <w:szCs w:val="24"/>
        </w:rPr>
        <w:t xml:space="preserve"> einen Einbau in alle Heizsysteme unabhängig der Rücklauftemperaturen.</w:t>
      </w:r>
      <w:r w:rsidR="00FE2EA9">
        <w:rPr>
          <w:rFonts w:ascii="Arial" w:hAnsi="Arial" w:cs="Arial"/>
          <w:sz w:val="24"/>
          <w:szCs w:val="24"/>
        </w:rPr>
        <w:t xml:space="preserve"> </w:t>
      </w:r>
      <w:r w:rsidR="00CD6795">
        <w:rPr>
          <w:rFonts w:ascii="Arial" w:hAnsi="Arial" w:cs="Arial"/>
          <w:sz w:val="24"/>
          <w:szCs w:val="24"/>
        </w:rPr>
        <w:t xml:space="preserve">Die effiziente Betriebsweise, Top Wirkungsgrade und niedrigste Emissionen runden die Vorteile der </w:t>
      </w:r>
      <w:proofErr w:type="spellStart"/>
      <w:r w:rsidR="00CD6795">
        <w:rPr>
          <w:rFonts w:ascii="Arial" w:hAnsi="Arial" w:cs="Arial"/>
          <w:sz w:val="24"/>
          <w:szCs w:val="24"/>
        </w:rPr>
        <w:t>Pellematic</w:t>
      </w:r>
      <w:proofErr w:type="spellEnd"/>
      <w:r w:rsidR="00CD6795">
        <w:rPr>
          <w:rFonts w:ascii="Arial" w:hAnsi="Arial" w:cs="Arial"/>
          <w:sz w:val="24"/>
          <w:szCs w:val="24"/>
        </w:rPr>
        <w:t xml:space="preserve"> Condens ab.</w:t>
      </w:r>
    </w:p>
    <w:p w14:paraId="211D772F" w14:textId="0271FB0D" w:rsidR="00922107" w:rsidRDefault="00922107" w:rsidP="00077B27">
      <w:pPr>
        <w:pStyle w:val="KeinLeerraum"/>
        <w:spacing w:line="276" w:lineRule="auto"/>
        <w:jc w:val="both"/>
        <w:rPr>
          <w:rFonts w:ascii="Arial" w:hAnsi="Arial" w:cs="Arial"/>
          <w:sz w:val="24"/>
          <w:szCs w:val="24"/>
        </w:rPr>
      </w:pPr>
    </w:p>
    <w:p w14:paraId="31A8FFEE" w14:textId="445AE919" w:rsidR="00950FB2" w:rsidRPr="00950FB2" w:rsidRDefault="00950FB2" w:rsidP="00077B27">
      <w:pPr>
        <w:pStyle w:val="KeinLeerraum"/>
        <w:spacing w:line="276" w:lineRule="auto"/>
        <w:jc w:val="both"/>
        <w:rPr>
          <w:rFonts w:ascii="Arial" w:hAnsi="Arial" w:cs="Arial"/>
          <w:b/>
          <w:bCs/>
          <w:sz w:val="24"/>
          <w:szCs w:val="24"/>
        </w:rPr>
      </w:pPr>
      <w:r w:rsidRPr="00950FB2">
        <w:rPr>
          <w:rFonts w:ascii="Arial" w:hAnsi="Arial" w:cs="Arial"/>
          <w:b/>
          <w:bCs/>
          <w:sz w:val="24"/>
          <w:szCs w:val="24"/>
        </w:rPr>
        <w:t>Erweiterung der beliebten Baureihe</w:t>
      </w:r>
    </w:p>
    <w:p w14:paraId="3DAE6909" w14:textId="7CF93CD4" w:rsidR="000E36E2" w:rsidRDefault="00C31E2B" w:rsidP="00077B27">
      <w:pPr>
        <w:pStyle w:val="KeinLeerraum"/>
        <w:spacing w:line="276" w:lineRule="auto"/>
        <w:jc w:val="both"/>
        <w:rPr>
          <w:rFonts w:ascii="Arial" w:hAnsi="Arial" w:cs="Arial"/>
          <w:sz w:val="24"/>
          <w:szCs w:val="24"/>
        </w:rPr>
      </w:pPr>
      <w:r>
        <w:rPr>
          <w:rFonts w:ascii="Arial" w:hAnsi="Arial" w:cs="Arial"/>
          <w:sz w:val="24"/>
          <w:szCs w:val="24"/>
        </w:rPr>
        <w:t xml:space="preserve">Die erfolgreiche Baureihe der </w:t>
      </w:r>
      <w:proofErr w:type="spellStart"/>
      <w:r>
        <w:rPr>
          <w:rFonts w:ascii="Arial" w:hAnsi="Arial" w:cs="Arial"/>
          <w:sz w:val="24"/>
          <w:szCs w:val="24"/>
        </w:rPr>
        <w:t>Pellematic</w:t>
      </w:r>
      <w:proofErr w:type="spellEnd"/>
      <w:r>
        <w:rPr>
          <w:rFonts w:ascii="Arial" w:hAnsi="Arial" w:cs="Arial"/>
          <w:sz w:val="24"/>
          <w:szCs w:val="24"/>
        </w:rPr>
        <w:t xml:space="preserve"> Condens ist ab September 2020 </w:t>
      </w:r>
      <w:r w:rsidR="000B4C4A">
        <w:rPr>
          <w:rFonts w:ascii="Arial" w:hAnsi="Arial" w:cs="Arial"/>
          <w:sz w:val="24"/>
          <w:szCs w:val="24"/>
        </w:rPr>
        <w:t>auch</w:t>
      </w:r>
      <w:r>
        <w:rPr>
          <w:rFonts w:ascii="Arial" w:hAnsi="Arial" w:cs="Arial"/>
          <w:sz w:val="24"/>
          <w:szCs w:val="24"/>
        </w:rPr>
        <w:t xml:space="preserve"> mit Leistungen von 22 – 32 kW erhältlich.</w:t>
      </w:r>
    </w:p>
    <w:p w14:paraId="5D6D4114" w14:textId="78EF175F" w:rsidR="00F02C3A" w:rsidRDefault="00F02C3A" w:rsidP="00077B27">
      <w:pPr>
        <w:pStyle w:val="KeinLeerraum"/>
        <w:spacing w:line="276" w:lineRule="auto"/>
        <w:jc w:val="both"/>
        <w:rPr>
          <w:rFonts w:ascii="Arial" w:hAnsi="Arial" w:cs="Arial"/>
          <w:sz w:val="24"/>
          <w:szCs w:val="24"/>
        </w:rPr>
      </w:pPr>
      <w:r>
        <w:rPr>
          <w:rFonts w:ascii="Arial" w:hAnsi="Arial" w:cs="Arial"/>
          <w:sz w:val="24"/>
          <w:szCs w:val="24"/>
        </w:rPr>
        <w:t xml:space="preserve">Das Grundkonzept basiert weiterhin auf dem bereits 10.000-fach bewährten Condens-Kesselaufbau sowie dem 70.000-fach bewährten </w:t>
      </w:r>
      <w:proofErr w:type="spellStart"/>
      <w:r>
        <w:rPr>
          <w:rFonts w:ascii="Arial" w:hAnsi="Arial" w:cs="Arial"/>
          <w:sz w:val="24"/>
          <w:szCs w:val="24"/>
        </w:rPr>
        <w:t>Pellematic</w:t>
      </w:r>
      <w:proofErr w:type="spellEnd"/>
      <w:r>
        <w:rPr>
          <w:rFonts w:ascii="Arial" w:hAnsi="Arial" w:cs="Arial"/>
          <w:sz w:val="24"/>
          <w:szCs w:val="24"/>
        </w:rPr>
        <w:t xml:space="preserve"> Unterschubbrenner.</w:t>
      </w:r>
      <w:r w:rsidR="00A86930">
        <w:rPr>
          <w:rFonts w:ascii="Arial" w:hAnsi="Arial" w:cs="Arial"/>
          <w:sz w:val="24"/>
          <w:szCs w:val="24"/>
        </w:rPr>
        <w:t xml:space="preserve"> Die </w:t>
      </w:r>
      <w:proofErr w:type="spellStart"/>
      <w:r w:rsidR="00A86930">
        <w:rPr>
          <w:rFonts w:ascii="Arial" w:hAnsi="Arial" w:cs="Arial"/>
          <w:sz w:val="24"/>
          <w:szCs w:val="24"/>
        </w:rPr>
        <w:t>Pellematic</w:t>
      </w:r>
      <w:proofErr w:type="spellEnd"/>
      <w:r w:rsidR="00A86930">
        <w:rPr>
          <w:rFonts w:ascii="Arial" w:hAnsi="Arial" w:cs="Arial"/>
          <w:sz w:val="24"/>
          <w:szCs w:val="24"/>
        </w:rPr>
        <w:t xml:space="preserve"> Condens passt zudem in jeden Heizraum. Lediglich 0,89m² Stellfläche (96x92cm) reichen für die Fülle an Technik aus. Die intelligente Anordnung der </w:t>
      </w:r>
      <w:r w:rsidR="00A86930">
        <w:rPr>
          <w:rFonts w:ascii="Arial" w:hAnsi="Arial" w:cs="Arial"/>
          <w:sz w:val="24"/>
          <w:szCs w:val="24"/>
        </w:rPr>
        <w:lastRenderedPageBreak/>
        <w:t>verschiedensten Anschlussmöglichkeiten erlaubt zudem eine wandbündige Montage, beziehungsweise eine Positionierung in der Raumecke.</w:t>
      </w:r>
    </w:p>
    <w:p w14:paraId="3357EA3E" w14:textId="4EC228E9" w:rsidR="00A86930" w:rsidRDefault="00A86930" w:rsidP="00077B27">
      <w:pPr>
        <w:pStyle w:val="KeinLeerraum"/>
        <w:spacing w:line="276" w:lineRule="auto"/>
        <w:jc w:val="both"/>
        <w:rPr>
          <w:rFonts w:ascii="Arial" w:hAnsi="Arial" w:cs="Arial"/>
          <w:sz w:val="24"/>
          <w:szCs w:val="24"/>
        </w:rPr>
      </w:pPr>
    </w:p>
    <w:p w14:paraId="09A85691" w14:textId="43FEAECB" w:rsidR="00A86930" w:rsidRDefault="00A86930" w:rsidP="00077B27">
      <w:pPr>
        <w:pStyle w:val="KeinLeerraum"/>
        <w:spacing w:line="276" w:lineRule="auto"/>
        <w:jc w:val="both"/>
        <w:rPr>
          <w:rFonts w:ascii="Arial" w:hAnsi="Arial" w:cs="Arial"/>
          <w:sz w:val="24"/>
          <w:szCs w:val="24"/>
        </w:rPr>
      </w:pPr>
      <w:r>
        <w:rPr>
          <w:rFonts w:ascii="Arial" w:hAnsi="Arial" w:cs="Arial"/>
          <w:sz w:val="24"/>
          <w:szCs w:val="24"/>
        </w:rPr>
        <w:t xml:space="preserve">Die neue </w:t>
      </w:r>
      <w:proofErr w:type="spellStart"/>
      <w:r>
        <w:rPr>
          <w:rFonts w:ascii="Arial" w:hAnsi="Arial" w:cs="Arial"/>
          <w:sz w:val="24"/>
          <w:szCs w:val="24"/>
        </w:rPr>
        <w:t>Pellematic</w:t>
      </w:r>
      <w:proofErr w:type="spellEnd"/>
      <w:r>
        <w:rPr>
          <w:rFonts w:ascii="Arial" w:hAnsi="Arial" w:cs="Arial"/>
          <w:sz w:val="24"/>
          <w:szCs w:val="24"/>
        </w:rPr>
        <w:t xml:space="preserve"> Condens besticht auch im Praxistest. Der Kessel wird montiert angeliefert und ist je nach örtlicher Gegebenheit beliebig zerlegbar. Die Rahmenbauweise ermöglicht die Einbringung mit einer Sackkarre bei einer Türbreite von 80cm ohne aufwändige Demontagearbeiten. Bei kleinen </w:t>
      </w:r>
      <w:r w:rsidR="00657C20">
        <w:rPr>
          <w:rFonts w:ascii="Arial" w:hAnsi="Arial" w:cs="Arial"/>
          <w:sz w:val="24"/>
          <w:szCs w:val="24"/>
        </w:rPr>
        <w:t xml:space="preserve">oder verwinkelten </w:t>
      </w:r>
      <w:r>
        <w:rPr>
          <w:rFonts w:ascii="Arial" w:hAnsi="Arial" w:cs="Arial"/>
          <w:sz w:val="24"/>
          <w:szCs w:val="24"/>
        </w:rPr>
        <w:t>Durchgängen kann der Kessel rasch auf 60</w:t>
      </w:r>
      <w:r w:rsidR="00657C20">
        <w:rPr>
          <w:rFonts w:ascii="Arial" w:hAnsi="Arial" w:cs="Arial"/>
          <w:sz w:val="24"/>
          <w:szCs w:val="24"/>
        </w:rPr>
        <w:t xml:space="preserve"> </w:t>
      </w:r>
      <w:r>
        <w:rPr>
          <w:rFonts w:ascii="Arial" w:hAnsi="Arial" w:cs="Arial"/>
          <w:sz w:val="24"/>
          <w:szCs w:val="24"/>
        </w:rPr>
        <w:t xml:space="preserve">cm demontiert werden. Weitere Einbringerleichterung bieten zudem die integrierten </w:t>
      </w:r>
      <w:proofErr w:type="spellStart"/>
      <w:r>
        <w:rPr>
          <w:rFonts w:ascii="Arial" w:hAnsi="Arial" w:cs="Arial"/>
          <w:sz w:val="24"/>
          <w:szCs w:val="24"/>
        </w:rPr>
        <w:t>Kranöse</w:t>
      </w:r>
      <w:r w:rsidR="00DA5BC9">
        <w:rPr>
          <w:rFonts w:ascii="Arial" w:hAnsi="Arial" w:cs="Arial"/>
          <w:sz w:val="24"/>
          <w:szCs w:val="24"/>
        </w:rPr>
        <w:t>n</w:t>
      </w:r>
      <w:proofErr w:type="spellEnd"/>
      <w:r w:rsidR="00DA5BC9">
        <w:rPr>
          <w:rFonts w:ascii="Arial" w:hAnsi="Arial" w:cs="Arial"/>
          <w:sz w:val="24"/>
          <w:szCs w:val="24"/>
        </w:rPr>
        <w:t>. Bei der Aufstellung erleichtern sechs im Kesselboden integrierte Stellfüße die exakte Ausrichtung des Kessels.</w:t>
      </w:r>
    </w:p>
    <w:p w14:paraId="6028511F" w14:textId="05BCF7F1" w:rsidR="00DA5BC9" w:rsidRDefault="00DA5BC9" w:rsidP="00077B27">
      <w:pPr>
        <w:pStyle w:val="KeinLeerraum"/>
        <w:spacing w:line="276" w:lineRule="auto"/>
        <w:jc w:val="both"/>
        <w:rPr>
          <w:rFonts w:ascii="Arial" w:hAnsi="Arial" w:cs="Arial"/>
          <w:sz w:val="24"/>
          <w:szCs w:val="24"/>
        </w:rPr>
      </w:pPr>
    </w:p>
    <w:p w14:paraId="1FC78DF7" w14:textId="62A5909F" w:rsidR="00077B27" w:rsidRDefault="00DA5BC9" w:rsidP="00077B27">
      <w:pPr>
        <w:pStyle w:val="KeinLeerraum"/>
        <w:spacing w:line="276" w:lineRule="auto"/>
        <w:jc w:val="both"/>
        <w:rPr>
          <w:rFonts w:ascii="Arial" w:hAnsi="Arial"/>
          <w:sz w:val="24"/>
          <w:szCs w:val="24"/>
        </w:rPr>
      </w:pPr>
      <w:r>
        <w:rPr>
          <w:rFonts w:ascii="Arial" w:hAnsi="Arial" w:cs="Arial"/>
          <w:sz w:val="24"/>
          <w:szCs w:val="24"/>
        </w:rPr>
        <w:t xml:space="preserve">Mit den neuen Kesselgrößen eignet sich die große Condens hervorragend für hohe Leistungsbereiche und </w:t>
      </w:r>
      <w:r w:rsidRPr="00DA5BC9">
        <w:rPr>
          <w:rFonts w:ascii="Arial" w:hAnsi="Arial" w:cs="Arial"/>
          <w:sz w:val="24"/>
          <w:szCs w:val="24"/>
        </w:rPr>
        <w:t>die ökologische Beheizung von Mehrfamilienhäusern sowie Gewerbeeinheiten</w:t>
      </w:r>
      <w:r>
        <w:rPr>
          <w:rFonts w:ascii="Arial" w:hAnsi="Arial" w:cs="Arial"/>
          <w:sz w:val="24"/>
          <w:szCs w:val="24"/>
        </w:rPr>
        <w:t>.</w:t>
      </w:r>
    </w:p>
    <w:p w14:paraId="63D95E4D" w14:textId="77777777" w:rsidR="00976025" w:rsidRDefault="00976025" w:rsidP="00976025">
      <w:pPr>
        <w:jc w:val="both"/>
        <w:rPr>
          <w:rFonts w:ascii="Arial" w:hAnsi="Arial"/>
          <w:b/>
        </w:rPr>
      </w:pPr>
    </w:p>
    <w:p w14:paraId="25039B32" w14:textId="77777777" w:rsidR="00976025" w:rsidRDefault="00976025" w:rsidP="00976025">
      <w:pPr>
        <w:jc w:val="both"/>
        <w:rPr>
          <w:rFonts w:ascii="Arial" w:hAnsi="Arial"/>
          <w:b/>
        </w:rPr>
      </w:pPr>
    </w:p>
    <w:p w14:paraId="1665A43C" w14:textId="77777777" w:rsidR="00976025" w:rsidRPr="00AD3471" w:rsidRDefault="00976025" w:rsidP="00976025">
      <w:pPr>
        <w:pStyle w:val="StandardWeb"/>
        <w:spacing w:before="0" w:beforeAutospacing="0" w:after="0" w:afterAutospacing="0"/>
        <w:jc w:val="both"/>
        <w:rPr>
          <w:rFonts w:ascii="Arial" w:hAnsi="Arial" w:cs="Arial"/>
        </w:rPr>
      </w:pPr>
      <w:r w:rsidRPr="00AD3471">
        <w:rPr>
          <w:rFonts w:ascii="Arial" w:hAnsi="Arial" w:cs="Arial"/>
          <w:b/>
        </w:rPr>
        <w:t>Bildtexte:</w:t>
      </w:r>
      <w:r w:rsidRPr="00AD3471">
        <w:rPr>
          <w:rFonts w:ascii="Arial" w:hAnsi="Arial" w:cs="Arial"/>
        </w:rPr>
        <w:t xml:space="preserve"> (Fotos honorarfrei, Fotonachweis ÖkoFEN)</w:t>
      </w:r>
    </w:p>
    <w:p w14:paraId="685D150B" w14:textId="55FD3597" w:rsidR="00D8555E" w:rsidRDefault="00D8555E" w:rsidP="00976025">
      <w:pPr>
        <w:jc w:val="both"/>
        <w:rPr>
          <w:rFonts w:ascii="Arial" w:hAnsi="Arial"/>
          <w:b/>
          <w:color w:val="FF0000"/>
        </w:rPr>
      </w:pPr>
    </w:p>
    <w:p w14:paraId="6DFDBF97" w14:textId="04AA07DF" w:rsidR="00D8555E" w:rsidRDefault="00D8555E" w:rsidP="00976025">
      <w:pPr>
        <w:jc w:val="both"/>
        <w:rPr>
          <w:rFonts w:ascii="Arial" w:hAnsi="Arial"/>
          <w:bCs/>
          <w:color w:val="auto"/>
        </w:rPr>
      </w:pPr>
      <w:r w:rsidRPr="00C74E98">
        <w:rPr>
          <w:rFonts w:ascii="Arial" w:hAnsi="Arial"/>
          <w:b/>
          <w:color w:val="auto"/>
        </w:rPr>
        <w:t xml:space="preserve">Bild </w:t>
      </w:r>
      <w:r w:rsidR="008550B3">
        <w:rPr>
          <w:rFonts w:ascii="Arial" w:hAnsi="Arial"/>
          <w:b/>
          <w:color w:val="auto"/>
        </w:rPr>
        <w:t>1</w:t>
      </w:r>
      <w:r w:rsidRPr="00C74E98">
        <w:rPr>
          <w:rFonts w:ascii="Arial" w:hAnsi="Arial"/>
          <w:b/>
          <w:color w:val="auto"/>
        </w:rPr>
        <w:t>:</w:t>
      </w:r>
      <w:r w:rsidRPr="00C74E98">
        <w:rPr>
          <w:rFonts w:ascii="Arial" w:hAnsi="Arial"/>
          <w:bCs/>
          <w:color w:val="auto"/>
        </w:rPr>
        <w:t xml:space="preserve"> </w:t>
      </w:r>
      <w:r w:rsidR="00C74E98">
        <w:rPr>
          <w:rFonts w:ascii="Arial" w:hAnsi="Arial"/>
          <w:bCs/>
          <w:color w:val="auto"/>
        </w:rPr>
        <w:t xml:space="preserve">Die </w:t>
      </w:r>
      <w:r w:rsidR="00E85B87">
        <w:rPr>
          <w:rFonts w:ascii="Arial" w:hAnsi="Arial"/>
          <w:bCs/>
          <w:color w:val="auto"/>
        </w:rPr>
        <w:t xml:space="preserve">hocheffiziente </w:t>
      </w:r>
      <w:proofErr w:type="spellStart"/>
      <w:r w:rsidR="00C74E98">
        <w:rPr>
          <w:rFonts w:ascii="Arial" w:hAnsi="Arial"/>
          <w:bCs/>
          <w:color w:val="auto"/>
        </w:rPr>
        <w:t>Pellematic</w:t>
      </w:r>
      <w:proofErr w:type="spellEnd"/>
      <w:r w:rsidR="00C74E98">
        <w:rPr>
          <w:rFonts w:ascii="Arial" w:hAnsi="Arial"/>
          <w:bCs/>
          <w:color w:val="auto"/>
        </w:rPr>
        <w:t xml:space="preserve"> Condens ist ab 2020 </w:t>
      </w:r>
      <w:r w:rsidR="00D57BC9">
        <w:rPr>
          <w:rFonts w:ascii="Arial" w:hAnsi="Arial"/>
          <w:bCs/>
          <w:color w:val="auto"/>
        </w:rPr>
        <w:t>bis 32 kW erhältlich.</w:t>
      </w:r>
    </w:p>
    <w:p w14:paraId="09FC9CE7" w14:textId="3B1C07CF" w:rsidR="00DA5BC9" w:rsidRDefault="00DA5BC9" w:rsidP="00976025">
      <w:pPr>
        <w:jc w:val="both"/>
        <w:rPr>
          <w:rFonts w:ascii="Arial" w:hAnsi="Arial"/>
          <w:bCs/>
          <w:color w:val="auto"/>
        </w:rPr>
      </w:pPr>
    </w:p>
    <w:p w14:paraId="3D646B63" w14:textId="25B998A7" w:rsidR="00DA5BC9" w:rsidRPr="00C74E98" w:rsidRDefault="00DA5BC9" w:rsidP="00976025">
      <w:pPr>
        <w:jc w:val="both"/>
        <w:rPr>
          <w:rFonts w:ascii="Arial" w:hAnsi="Arial"/>
          <w:bCs/>
          <w:color w:val="auto"/>
        </w:rPr>
      </w:pPr>
      <w:r w:rsidRPr="00FE3D99">
        <w:rPr>
          <w:rFonts w:ascii="Arial" w:hAnsi="Arial"/>
          <w:b/>
          <w:color w:val="auto"/>
        </w:rPr>
        <w:t xml:space="preserve">Bild 2: </w:t>
      </w:r>
      <w:r>
        <w:rPr>
          <w:rFonts w:ascii="Arial" w:hAnsi="Arial"/>
          <w:bCs/>
          <w:color w:val="auto"/>
        </w:rPr>
        <w:t xml:space="preserve">Das Schnittbild der großen Version der </w:t>
      </w:r>
      <w:proofErr w:type="spellStart"/>
      <w:r>
        <w:rPr>
          <w:rFonts w:ascii="Arial" w:hAnsi="Arial"/>
          <w:bCs/>
          <w:color w:val="auto"/>
        </w:rPr>
        <w:t>Pellematic</w:t>
      </w:r>
      <w:proofErr w:type="spellEnd"/>
      <w:r>
        <w:rPr>
          <w:rFonts w:ascii="Arial" w:hAnsi="Arial"/>
          <w:bCs/>
          <w:color w:val="auto"/>
        </w:rPr>
        <w:t xml:space="preserve"> Condens zeigt die Technik im Detail.</w:t>
      </w:r>
    </w:p>
    <w:p w14:paraId="61BEB008" w14:textId="77777777" w:rsidR="00D8555E" w:rsidRDefault="00D8555E" w:rsidP="00976025">
      <w:pPr>
        <w:jc w:val="both"/>
        <w:rPr>
          <w:rFonts w:ascii="Arial" w:hAnsi="Arial"/>
          <w:b/>
        </w:rPr>
      </w:pPr>
    </w:p>
    <w:p w14:paraId="686DAF1D" w14:textId="77777777" w:rsidR="00976025" w:rsidRPr="0014587B" w:rsidRDefault="00976025" w:rsidP="00976025">
      <w:pPr>
        <w:jc w:val="both"/>
        <w:rPr>
          <w:rFonts w:ascii="Arial" w:hAnsi="Arial"/>
        </w:rPr>
      </w:pPr>
      <w:r w:rsidRPr="0014587B">
        <w:rPr>
          <w:rFonts w:ascii="Arial" w:hAnsi="Arial"/>
          <w:b/>
        </w:rPr>
        <w:t>Rückfragen-Kontakt:</w:t>
      </w:r>
      <w:r w:rsidRPr="0014587B">
        <w:rPr>
          <w:rFonts w:ascii="Arial" w:hAnsi="Arial"/>
        </w:rPr>
        <w:t xml:space="preserve"> </w:t>
      </w:r>
    </w:p>
    <w:p w14:paraId="0D02A165" w14:textId="4E94809F" w:rsidR="00D74F5C" w:rsidRPr="001A7CBE" w:rsidRDefault="00976025" w:rsidP="001A7CBE">
      <w:pPr>
        <w:jc w:val="both"/>
        <w:rPr>
          <w:rFonts w:ascii="Arial" w:hAnsi="Arial"/>
          <w:sz w:val="20"/>
        </w:rPr>
      </w:pPr>
      <w:r w:rsidRPr="0014587B">
        <w:rPr>
          <w:rFonts w:ascii="Arial" w:hAnsi="Arial"/>
          <w:lang w:val="de-AT"/>
        </w:rPr>
        <w:t>Gregor Schneitler, ÖkoFEN Marketing &amp; PR, Tel.: 0664/8861 4440</w:t>
      </w:r>
    </w:p>
    <w:sectPr w:rsidR="00D74F5C" w:rsidRPr="001A7CBE">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F4CE6" w14:textId="77777777" w:rsidR="006725A3" w:rsidRDefault="006725A3" w:rsidP="008E0A5E">
      <w:r>
        <w:separator/>
      </w:r>
    </w:p>
  </w:endnote>
  <w:endnote w:type="continuationSeparator" w:id="0">
    <w:p w14:paraId="243C8CD9" w14:textId="77777777" w:rsidR="006725A3" w:rsidRDefault="006725A3" w:rsidP="008E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BF7E8" w14:textId="77777777" w:rsidR="008E0A5E" w:rsidRDefault="008E0A5E">
    <w:pPr>
      <w:pStyle w:val="Fuzeile"/>
    </w:pPr>
    <w:r>
      <w:rPr>
        <w:noProof/>
        <w:lang w:val="de-AT" w:eastAsia="de-AT"/>
      </w:rPr>
      <w:drawing>
        <wp:anchor distT="0" distB="0" distL="114300" distR="114300" simplePos="0" relativeHeight="251659264" behindDoc="1" locked="0" layoutInCell="1" allowOverlap="1" wp14:anchorId="53653732" wp14:editId="6D035267">
          <wp:simplePos x="0" y="0"/>
          <wp:positionH relativeFrom="margin">
            <wp:align>center</wp:align>
          </wp:positionH>
          <wp:positionV relativeFrom="paragraph">
            <wp:posOffset>523659</wp:posOffset>
          </wp:positionV>
          <wp:extent cx="6124575" cy="95250"/>
          <wp:effectExtent l="0" t="0" r="9525" b="0"/>
          <wp:wrapNone/>
          <wp:docPr id="22"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1843C" w14:textId="77777777" w:rsidR="006725A3" w:rsidRDefault="006725A3" w:rsidP="008E0A5E">
      <w:r>
        <w:separator/>
      </w:r>
    </w:p>
  </w:footnote>
  <w:footnote w:type="continuationSeparator" w:id="0">
    <w:p w14:paraId="3AFB2746" w14:textId="77777777" w:rsidR="006725A3" w:rsidRDefault="006725A3" w:rsidP="008E0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A5E"/>
    <w:rsid w:val="00002813"/>
    <w:rsid w:val="0007687C"/>
    <w:rsid w:val="00077B27"/>
    <w:rsid w:val="0008215E"/>
    <w:rsid w:val="00083AFB"/>
    <w:rsid w:val="00086E9F"/>
    <w:rsid w:val="000A6DEE"/>
    <w:rsid w:val="000B362E"/>
    <w:rsid w:val="000B4C4A"/>
    <w:rsid w:val="000B5585"/>
    <w:rsid w:val="000D2B81"/>
    <w:rsid w:val="000E0D25"/>
    <w:rsid w:val="000E36E2"/>
    <w:rsid w:val="00123C36"/>
    <w:rsid w:val="00181919"/>
    <w:rsid w:val="001A7CBE"/>
    <w:rsid w:val="001B13BC"/>
    <w:rsid w:val="001B5E73"/>
    <w:rsid w:val="001C190D"/>
    <w:rsid w:val="002008E5"/>
    <w:rsid w:val="0020772E"/>
    <w:rsid w:val="0021011E"/>
    <w:rsid w:val="002A0F08"/>
    <w:rsid w:val="002B0E9B"/>
    <w:rsid w:val="002B12C2"/>
    <w:rsid w:val="002E282D"/>
    <w:rsid w:val="002E62F5"/>
    <w:rsid w:val="003017C3"/>
    <w:rsid w:val="00333402"/>
    <w:rsid w:val="00346B25"/>
    <w:rsid w:val="00393F2D"/>
    <w:rsid w:val="003959DA"/>
    <w:rsid w:val="00404D77"/>
    <w:rsid w:val="004416E3"/>
    <w:rsid w:val="004573D8"/>
    <w:rsid w:val="0049058B"/>
    <w:rsid w:val="00490A98"/>
    <w:rsid w:val="004B528B"/>
    <w:rsid w:val="004F1ABE"/>
    <w:rsid w:val="005056B3"/>
    <w:rsid w:val="005122BE"/>
    <w:rsid w:val="005142A8"/>
    <w:rsid w:val="00515350"/>
    <w:rsid w:val="00537F52"/>
    <w:rsid w:val="005423C1"/>
    <w:rsid w:val="00542D79"/>
    <w:rsid w:val="005532B2"/>
    <w:rsid w:val="00565C89"/>
    <w:rsid w:val="00593179"/>
    <w:rsid w:val="005D64F2"/>
    <w:rsid w:val="00615DDC"/>
    <w:rsid w:val="00633B50"/>
    <w:rsid w:val="00635637"/>
    <w:rsid w:val="00655D98"/>
    <w:rsid w:val="00655DD4"/>
    <w:rsid w:val="00657C20"/>
    <w:rsid w:val="0066251E"/>
    <w:rsid w:val="006725A3"/>
    <w:rsid w:val="00674C53"/>
    <w:rsid w:val="006962F6"/>
    <w:rsid w:val="006B0070"/>
    <w:rsid w:val="006D6586"/>
    <w:rsid w:val="0072174D"/>
    <w:rsid w:val="007570E4"/>
    <w:rsid w:val="00793D68"/>
    <w:rsid w:val="0079785D"/>
    <w:rsid w:val="007D7F78"/>
    <w:rsid w:val="00801E71"/>
    <w:rsid w:val="00822768"/>
    <w:rsid w:val="00827991"/>
    <w:rsid w:val="008550B3"/>
    <w:rsid w:val="00860DB3"/>
    <w:rsid w:val="00874C86"/>
    <w:rsid w:val="00881188"/>
    <w:rsid w:val="00886B13"/>
    <w:rsid w:val="00890128"/>
    <w:rsid w:val="008A4E75"/>
    <w:rsid w:val="008D3DF1"/>
    <w:rsid w:val="008E0A5E"/>
    <w:rsid w:val="0091413B"/>
    <w:rsid w:val="00922107"/>
    <w:rsid w:val="00950FB2"/>
    <w:rsid w:val="00976025"/>
    <w:rsid w:val="00991A70"/>
    <w:rsid w:val="009B1C69"/>
    <w:rsid w:val="00A55956"/>
    <w:rsid w:val="00A84049"/>
    <w:rsid w:val="00A86930"/>
    <w:rsid w:val="00AA3894"/>
    <w:rsid w:val="00AF5EB2"/>
    <w:rsid w:val="00B004A9"/>
    <w:rsid w:val="00B12E7B"/>
    <w:rsid w:val="00B30336"/>
    <w:rsid w:val="00B540AD"/>
    <w:rsid w:val="00B8063B"/>
    <w:rsid w:val="00BA37A8"/>
    <w:rsid w:val="00BB4639"/>
    <w:rsid w:val="00BD4448"/>
    <w:rsid w:val="00C31E2B"/>
    <w:rsid w:val="00C4464B"/>
    <w:rsid w:val="00C56E46"/>
    <w:rsid w:val="00C71210"/>
    <w:rsid w:val="00C74E98"/>
    <w:rsid w:val="00C775C0"/>
    <w:rsid w:val="00CB02DC"/>
    <w:rsid w:val="00CB7372"/>
    <w:rsid w:val="00CC595A"/>
    <w:rsid w:val="00CD03F1"/>
    <w:rsid w:val="00CD6795"/>
    <w:rsid w:val="00CE11E3"/>
    <w:rsid w:val="00CF33F0"/>
    <w:rsid w:val="00D0426B"/>
    <w:rsid w:val="00D42A55"/>
    <w:rsid w:val="00D52234"/>
    <w:rsid w:val="00D57BC9"/>
    <w:rsid w:val="00D74F5C"/>
    <w:rsid w:val="00D8555E"/>
    <w:rsid w:val="00DA57D1"/>
    <w:rsid w:val="00DA5BC9"/>
    <w:rsid w:val="00E255FC"/>
    <w:rsid w:val="00E2615D"/>
    <w:rsid w:val="00E3242A"/>
    <w:rsid w:val="00E3625D"/>
    <w:rsid w:val="00E63F16"/>
    <w:rsid w:val="00E85B87"/>
    <w:rsid w:val="00E95749"/>
    <w:rsid w:val="00F02C3A"/>
    <w:rsid w:val="00F04BAB"/>
    <w:rsid w:val="00F36E0F"/>
    <w:rsid w:val="00FA0D8B"/>
    <w:rsid w:val="00FB1832"/>
    <w:rsid w:val="00FD154B"/>
    <w:rsid w:val="00FE1B48"/>
    <w:rsid w:val="00FE2EA9"/>
    <w:rsid w:val="00FE3D99"/>
    <w:rsid w:val="00FF4F88"/>
    <w:rsid w:val="00FF55D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24426AF"/>
  <w15:chartTrackingRefBased/>
  <w15:docId w15:val="{FEA89DDB-4216-48E6-BD0B-7986DAA7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A5E"/>
    <w:pPr>
      <w:spacing w:after="0" w:line="240" w:lineRule="auto"/>
    </w:pPr>
    <w:rPr>
      <w:rFonts w:ascii="Univers" w:eastAsia="Times New Roman" w:hAnsi="Univers" w:cs="Arial"/>
      <w:color w:val="000000"/>
      <w:sz w:val="24"/>
      <w:szCs w:val="20"/>
      <w:lang w:val="de-DE" w:eastAsia="de-DE"/>
    </w:rPr>
  </w:style>
  <w:style w:type="paragraph" w:styleId="berschrift4">
    <w:name w:val="heading 4"/>
    <w:basedOn w:val="Standard"/>
    <w:next w:val="Standard"/>
    <w:link w:val="berschrift4Zchn"/>
    <w:uiPriority w:val="9"/>
    <w:semiHidden/>
    <w:unhideWhenUsed/>
    <w:qFormat/>
    <w:rsid w:val="008E0A5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E0A5E"/>
    <w:pPr>
      <w:tabs>
        <w:tab w:val="center" w:pos="4536"/>
        <w:tab w:val="right" w:pos="9072"/>
      </w:tabs>
    </w:pPr>
  </w:style>
  <w:style w:type="character" w:customStyle="1" w:styleId="KopfzeileZchn">
    <w:name w:val="Kopfzeile Zchn"/>
    <w:basedOn w:val="Absatz-Standardschriftart"/>
    <w:link w:val="Kopfzeile"/>
    <w:uiPriority w:val="99"/>
    <w:rsid w:val="008E0A5E"/>
    <w:rPr>
      <w:rFonts w:ascii="Univers" w:eastAsia="Times New Roman" w:hAnsi="Univers" w:cs="Arial"/>
      <w:color w:val="000000"/>
      <w:sz w:val="24"/>
      <w:szCs w:val="20"/>
      <w:lang w:val="de-DE" w:eastAsia="de-DE"/>
    </w:rPr>
  </w:style>
  <w:style w:type="paragraph" w:styleId="KeinLeerraum">
    <w:name w:val="No Spacing"/>
    <w:uiPriority w:val="1"/>
    <w:qFormat/>
    <w:rsid w:val="008E0A5E"/>
    <w:pPr>
      <w:spacing w:after="0" w:line="240" w:lineRule="auto"/>
    </w:pPr>
  </w:style>
  <w:style w:type="character" w:customStyle="1" w:styleId="berschrift4Zchn">
    <w:name w:val="Überschrift 4 Zchn"/>
    <w:basedOn w:val="Absatz-Standardschriftart"/>
    <w:link w:val="berschrift4"/>
    <w:uiPriority w:val="9"/>
    <w:semiHidden/>
    <w:rsid w:val="008E0A5E"/>
    <w:rPr>
      <w:rFonts w:asciiTheme="majorHAnsi" w:eastAsiaTheme="majorEastAsia" w:hAnsiTheme="majorHAnsi" w:cstheme="majorBidi"/>
      <w:i/>
      <w:iCs/>
      <w:color w:val="2E74B5" w:themeColor="accent1" w:themeShade="BF"/>
      <w:sz w:val="24"/>
      <w:szCs w:val="20"/>
      <w:lang w:val="de-DE" w:eastAsia="de-DE"/>
    </w:rPr>
  </w:style>
  <w:style w:type="paragraph" w:styleId="Fuzeile">
    <w:name w:val="footer"/>
    <w:basedOn w:val="Standard"/>
    <w:link w:val="FuzeileZchn"/>
    <w:uiPriority w:val="99"/>
    <w:unhideWhenUsed/>
    <w:rsid w:val="008E0A5E"/>
    <w:pPr>
      <w:tabs>
        <w:tab w:val="center" w:pos="4536"/>
        <w:tab w:val="right" w:pos="9072"/>
      </w:tabs>
    </w:pPr>
  </w:style>
  <w:style w:type="character" w:customStyle="1" w:styleId="FuzeileZchn">
    <w:name w:val="Fußzeile Zchn"/>
    <w:basedOn w:val="Absatz-Standardschriftart"/>
    <w:link w:val="Fuzeile"/>
    <w:uiPriority w:val="99"/>
    <w:rsid w:val="008E0A5E"/>
    <w:rPr>
      <w:rFonts w:ascii="Univers" w:eastAsia="Times New Roman" w:hAnsi="Univers" w:cs="Arial"/>
      <w:color w:val="000000"/>
      <w:sz w:val="24"/>
      <w:szCs w:val="20"/>
      <w:lang w:val="de-DE" w:eastAsia="de-DE"/>
    </w:rPr>
  </w:style>
  <w:style w:type="paragraph" w:styleId="StandardWeb">
    <w:name w:val="Normal (Web)"/>
    <w:basedOn w:val="Standard"/>
    <w:uiPriority w:val="99"/>
    <w:rsid w:val="008E0A5E"/>
    <w:pPr>
      <w:spacing w:before="100" w:beforeAutospacing="1" w:after="100" w:afterAutospacing="1"/>
    </w:pPr>
    <w:rPr>
      <w:rFonts w:ascii="Arial Unicode MS" w:hAnsi="Arial Unicode MS" w:cs="Arial Unicode MS"/>
      <w:color w:val="auto"/>
      <w:szCs w:val="24"/>
    </w:rPr>
  </w:style>
  <w:style w:type="paragraph" w:styleId="Sprechblasentext">
    <w:name w:val="Balloon Text"/>
    <w:basedOn w:val="Standard"/>
    <w:link w:val="SprechblasentextZchn"/>
    <w:uiPriority w:val="99"/>
    <w:semiHidden/>
    <w:unhideWhenUsed/>
    <w:rsid w:val="009B1C6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B1C69"/>
    <w:rPr>
      <w:rFonts w:ascii="Segoe UI" w:eastAsia="Times New Roman" w:hAnsi="Segoe UI" w:cs="Segoe UI"/>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Jellbauer</dc:creator>
  <cp:keywords/>
  <dc:description/>
  <cp:lastModifiedBy>Julia Jellbauer</cp:lastModifiedBy>
  <cp:revision>22</cp:revision>
  <cp:lastPrinted>2020-01-16T07:32:00Z</cp:lastPrinted>
  <dcterms:created xsi:type="dcterms:W3CDTF">2020-01-21T09:24:00Z</dcterms:created>
  <dcterms:modified xsi:type="dcterms:W3CDTF">2020-03-03T08:23:00Z</dcterms:modified>
</cp:coreProperties>
</file>